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C0" w:rsidRDefault="007C44C0" w:rsidP="007C44C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444646"/>
          <w:sz w:val="22"/>
          <w:szCs w:val="22"/>
        </w:rPr>
      </w:pPr>
      <w:r>
        <w:rPr>
          <w:i/>
          <w:noProof/>
          <w:color w:val="444646"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9DDDCD1" wp14:editId="2F6D33CA">
            <wp:simplePos x="0" y="0"/>
            <wp:positionH relativeFrom="column">
              <wp:posOffset>15875</wp:posOffset>
            </wp:positionH>
            <wp:positionV relativeFrom="paragraph">
              <wp:posOffset>-107950</wp:posOffset>
            </wp:positionV>
            <wp:extent cx="683895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540" y="21150"/>
                <wp:lineTo x="21540" y="0"/>
                <wp:lineTo x="0" y="0"/>
              </wp:wrapPolygon>
            </wp:wrapTight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4C0" w:rsidRDefault="007C44C0" w:rsidP="007C44C0">
      <w:pPr>
        <w:pStyle w:val="2"/>
        <w:shd w:val="clear" w:color="auto" w:fill="FFFFFF"/>
        <w:spacing w:before="0" w:beforeAutospacing="0" w:after="0" w:afterAutospacing="0"/>
        <w:jc w:val="center"/>
        <w:rPr>
          <w:color w:val="444646"/>
          <w:sz w:val="40"/>
          <w:szCs w:val="40"/>
          <w:u w:val="single"/>
        </w:rPr>
      </w:pPr>
      <w:bookmarkStart w:id="0" w:name="_GoBack"/>
      <w:r w:rsidRPr="007C44C0">
        <w:rPr>
          <w:color w:val="444646"/>
          <w:sz w:val="40"/>
          <w:szCs w:val="40"/>
          <w:u w:val="single"/>
        </w:rPr>
        <w:t xml:space="preserve">Изменения в порядке представления документов </w:t>
      </w:r>
    </w:p>
    <w:p w:rsidR="007C44C0" w:rsidRPr="007C44C0" w:rsidRDefault="007C44C0" w:rsidP="007C44C0">
      <w:pPr>
        <w:pStyle w:val="2"/>
        <w:shd w:val="clear" w:color="auto" w:fill="FFFFFF"/>
        <w:spacing w:before="0" w:beforeAutospacing="0" w:after="0" w:afterAutospacing="0"/>
        <w:jc w:val="center"/>
        <w:rPr>
          <w:sz w:val="40"/>
          <w:szCs w:val="40"/>
          <w:u w:val="single"/>
        </w:rPr>
      </w:pPr>
      <w:r w:rsidRPr="007C44C0">
        <w:rPr>
          <w:color w:val="444646"/>
          <w:sz w:val="40"/>
          <w:szCs w:val="40"/>
          <w:u w:val="single"/>
        </w:rPr>
        <w:t>персонифицированного учета</w:t>
      </w:r>
    </w:p>
    <w:p w:rsidR="007C44C0" w:rsidRPr="007C44C0" w:rsidRDefault="007C44C0" w:rsidP="007C44C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</w:p>
    <w:p w:rsidR="007C44C0" w:rsidRPr="007C44C0" w:rsidRDefault="007C44C0" w:rsidP="007C44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2"/>
          <w:szCs w:val="42"/>
        </w:rPr>
      </w:pPr>
      <w:r w:rsidRPr="007C44C0">
        <w:rPr>
          <w:bCs/>
          <w:color w:val="000000" w:themeColor="text1"/>
          <w:sz w:val="42"/>
          <w:szCs w:val="42"/>
        </w:rPr>
        <w:t xml:space="preserve">25 марта </w:t>
      </w:r>
      <w:r>
        <w:rPr>
          <w:bCs/>
          <w:color w:val="000000" w:themeColor="text1"/>
          <w:sz w:val="42"/>
          <w:szCs w:val="42"/>
        </w:rPr>
        <w:t xml:space="preserve">2022 года </w:t>
      </w:r>
      <w:r w:rsidRPr="007C44C0">
        <w:rPr>
          <w:bCs/>
          <w:color w:val="000000" w:themeColor="text1"/>
          <w:sz w:val="42"/>
          <w:szCs w:val="42"/>
        </w:rPr>
        <w:t>Советом Министров Республики Беларусь принято </w:t>
      </w:r>
      <w:hyperlink r:id="rId6" w:tgtFrame="_blank" w:history="1">
        <w:r w:rsidRPr="007C44C0">
          <w:rPr>
            <w:rStyle w:val="a3"/>
            <w:bCs/>
            <w:color w:val="000000" w:themeColor="text1"/>
            <w:sz w:val="42"/>
            <w:szCs w:val="42"/>
          </w:rPr>
          <w:t>постановление № 166</w:t>
        </w:r>
      </w:hyperlink>
      <w:r w:rsidRPr="007C44C0">
        <w:rPr>
          <w:bCs/>
          <w:color w:val="000000"/>
          <w:sz w:val="42"/>
          <w:szCs w:val="42"/>
        </w:rPr>
        <w:t>,</w:t>
      </w:r>
      <w:r>
        <w:rPr>
          <w:bCs/>
          <w:color w:val="000000"/>
          <w:sz w:val="42"/>
          <w:szCs w:val="42"/>
        </w:rPr>
        <w:t xml:space="preserve"> </w:t>
      </w:r>
      <w:r w:rsidRPr="007C44C0">
        <w:rPr>
          <w:bCs/>
          <w:color w:val="000000"/>
          <w:sz w:val="42"/>
          <w:szCs w:val="42"/>
        </w:rPr>
        <w:t>которым</w:t>
      </w:r>
      <w:r w:rsidRPr="007C44C0">
        <w:rPr>
          <w:color w:val="000000"/>
          <w:sz w:val="42"/>
          <w:szCs w:val="42"/>
        </w:rPr>
        <w:t> </w:t>
      </w:r>
      <w:r w:rsidRPr="007C44C0">
        <w:rPr>
          <w:bCs/>
          <w:color w:val="000000"/>
          <w:sz w:val="42"/>
          <w:szCs w:val="42"/>
        </w:rPr>
        <w:t>внесены изменения в Правила индивидуального (персонифицированного) учета застрахованных лиц в системе государственного социального страхования</w:t>
      </w:r>
      <w:r w:rsidRPr="007C44C0">
        <w:rPr>
          <w:color w:val="000000"/>
          <w:sz w:val="42"/>
          <w:szCs w:val="42"/>
        </w:rPr>
        <w:t xml:space="preserve">, утвержденные постановлением Совета Министров Республики Беларусь от 8 июля 1997 </w:t>
      </w:r>
      <w:r>
        <w:rPr>
          <w:color w:val="000000"/>
          <w:sz w:val="42"/>
          <w:szCs w:val="42"/>
        </w:rPr>
        <w:t xml:space="preserve">года </w:t>
      </w:r>
      <w:r w:rsidRPr="007C44C0">
        <w:rPr>
          <w:color w:val="000000"/>
          <w:sz w:val="42"/>
          <w:szCs w:val="42"/>
        </w:rPr>
        <w:t>№ 837.</w:t>
      </w:r>
    </w:p>
    <w:p w:rsidR="007C44C0" w:rsidRDefault="007C44C0" w:rsidP="007C44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42"/>
          <w:szCs w:val="42"/>
        </w:rPr>
      </w:pPr>
      <w:r w:rsidRPr="007C44C0">
        <w:rPr>
          <w:iCs/>
          <w:color w:val="000000"/>
          <w:sz w:val="42"/>
          <w:szCs w:val="42"/>
        </w:rPr>
        <w:t>Так,</w:t>
      </w:r>
      <w:r w:rsidRPr="007C44C0">
        <w:rPr>
          <w:i/>
          <w:iCs/>
          <w:color w:val="000000"/>
          <w:sz w:val="42"/>
          <w:szCs w:val="42"/>
        </w:rPr>
        <w:t xml:space="preserve"> </w:t>
      </w:r>
      <w:r w:rsidRPr="007C44C0">
        <w:rPr>
          <w:bCs/>
          <w:color w:val="000000"/>
          <w:sz w:val="42"/>
          <w:szCs w:val="42"/>
        </w:rPr>
        <w:t>информация о приеме и увольнении по форме ПУ-2</w:t>
      </w:r>
      <w:r w:rsidRPr="007C44C0">
        <w:rPr>
          <w:color w:val="000000"/>
          <w:sz w:val="42"/>
          <w:szCs w:val="42"/>
        </w:rPr>
        <w:t> </w:t>
      </w:r>
      <w:r w:rsidRPr="007C44C0">
        <w:rPr>
          <w:b/>
          <w:bCs/>
          <w:color w:val="000000"/>
          <w:sz w:val="42"/>
          <w:szCs w:val="42"/>
          <w:u w:val="single"/>
        </w:rPr>
        <w:t>с 1 апреля 2022 года</w:t>
      </w:r>
      <w:r w:rsidRPr="007C44C0">
        <w:rPr>
          <w:b/>
          <w:color w:val="000000"/>
          <w:sz w:val="42"/>
          <w:szCs w:val="42"/>
        </w:rPr>
        <w:t> должна представляться:</w:t>
      </w:r>
    </w:p>
    <w:p w:rsidR="007C44C0" w:rsidRPr="007C44C0" w:rsidRDefault="007C44C0" w:rsidP="007C44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</w:p>
    <w:p w:rsidR="007C44C0" w:rsidRPr="007C44C0" w:rsidRDefault="007C44C0" w:rsidP="007C44C0">
      <w:pPr>
        <w:numPr>
          <w:ilvl w:val="0"/>
          <w:numId w:val="1"/>
        </w:numPr>
        <w:shd w:val="clear" w:color="auto" w:fill="FFFFFF"/>
        <w:tabs>
          <w:tab w:val="clear" w:pos="720"/>
          <w:tab w:val="num" w:pos="317"/>
        </w:tabs>
        <w:ind w:left="0" w:firstLine="34"/>
        <w:jc w:val="both"/>
        <w:rPr>
          <w:rFonts w:ascii="Times New Roman" w:hAnsi="Times New Roman" w:cs="Times New Roman"/>
          <w:b/>
          <w:color w:val="000000"/>
          <w:sz w:val="42"/>
          <w:szCs w:val="42"/>
        </w:rPr>
      </w:pPr>
      <w:r w:rsidRPr="007C44C0">
        <w:rPr>
          <w:rFonts w:ascii="Times New Roman" w:hAnsi="Times New Roman" w:cs="Times New Roman"/>
          <w:b/>
          <w:color w:val="000000"/>
          <w:sz w:val="42"/>
          <w:szCs w:val="42"/>
        </w:rPr>
        <w:t>при приеме на работу – не позднее 5 календарных дней со дня приема;</w:t>
      </w:r>
    </w:p>
    <w:p w:rsidR="007C44C0" w:rsidRPr="007C44C0" w:rsidRDefault="007C44C0" w:rsidP="007C44C0">
      <w:pPr>
        <w:numPr>
          <w:ilvl w:val="0"/>
          <w:numId w:val="1"/>
        </w:numPr>
        <w:shd w:val="clear" w:color="auto" w:fill="FFFFFF"/>
        <w:tabs>
          <w:tab w:val="clear" w:pos="720"/>
          <w:tab w:val="num" w:pos="317"/>
        </w:tabs>
        <w:ind w:left="0" w:firstLine="34"/>
        <w:jc w:val="both"/>
        <w:rPr>
          <w:rFonts w:ascii="Times New Roman" w:hAnsi="Times New Roman" w:cs="Times New Roman"/>
          <w:b/>
          <w:color w:val="000000"/>
          <w:sz w:val="42"/>
          <w:szCs w:val="42"/>
        </w:rPr>
      </w:pPr>
      <w:r w:rsidRPr="007C44C0">
        <w:rPr>
          <w:rFonts w:ascii="Times New Roman" w:hAnsi="Times New Roman" w:cs="Times New Roman"/>
          <w:b/>
          <w:color w:val="000000"/>
          <w:sz w:val="42"/>
          <w:szCs w:val="42"/>
        </w:rPr>
        <w:t>при увольнении с работы – не позднее дня увольнения.</w:t>
      </w:r>
    </w:p>
    <w:p w:rsidR="007C44C0" w:rsidRPr="007C44C0" w:rsidRDefault="007C44C0" w:rsidP="007C44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2"/>
          <w:szCs w:val="42"/>
        </w:rPr>
      </w:pPr>
      <w:r w:rsidRPr="007C44C0">
        <w:rPr>
          <w:color w:val="000000"/>
          <w:sz w:val="42"/>
          <w:szCs w:val="42"/>
        </w:rPr>
        <w:t>Если же изменения касаются только реквизитов раздела 2 «Сведения о периодах работы по должности служащего, профессии рабочего» формы ПУ-2, то сроки предоставления сведений прежние – один раз в квартал не позднее 10-го числа месяца, следующего за отчетным кварталом.</w:t>
      </w:r>
    </w:p>
    <w:p w:rsidR="007C44C0" w:rsidRPr="007C44C0" w:rsidRDefault="007C44C0" w:rsidP="007C44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2"/>
          <w:szCs w:val="42"/>
        </w:rPr>
      </w:pPr>
      <w:r w:rsidRPr="007C44C0">
        <w:rPr>
          <w:color w:val="000000"/>
          <w:sz w:val="42"/>
          <w:szCs w:val="42"/>
        </w:rPr>
        <w:t>Указанные изменения распространяются на трудовые отношения, возникшие либо прекращенные с 1 апреля 2022 года.</w:t>
      </w:r>
    </w:p>
    <w:p w:rsidR="007462E5" w:rsidRPr="007C44C0" w:rsidRDefault="007C44C0" w:rsidP="007462E5">
      <w:pPr>
        <w:ind w:firstLine="708"/>
        <w:jc w:val="both"/>
        <w:rPr>
          <w:rFonts w:ascii="Times New Roman" w:hAnsi="Times New Roman" w:cs="Times New Roman"/>
          <w:b/>
          <w:color w:val="000000"/>
          <w:sz w:val="42"/>
          <w:szCs w:val="42"/>
        </w:rPr>
      </w:pPr>
      <w:r w:rsidRPr="007C44C0">
        <w:rPr>
          <w:rFonts w:ascii="Times New Roman" w:hAnsi="Times New Roman" w:cs="Times New Roman"/>
          <w:bCs/>
          <w:color w:val="000000"/>
          <w:sz w:val="42"/>
          <w:szCs w:val="42"/>
        </w:rPr>
        <w:t xml:space="preserve">Кроме того, Постановлением предусмотрено, что </w:t>
      </w:r>
      <w:r w:rsidRPr="007C44C0">
        <w:rPr>
          <w:rFonts w:ascii="Times New Roman" w:hAnsi="Times New Roman" w:cs="Times New Roman"/>
          <w:b/>
          <w:bCs/>
          <w:color w:val="000000"/>
          <w:sz w:val="42"/>
          <w:szCs w:val="42"/>
          <w:u w:val="single"/>
        </w:rPr>
        <w:t>с 1 июля 2022 года</w:t>
      </w:r>
      <w:r>
        <w:rPr>
          <w:rFonts w:ascii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r w:rsidRPr="007C44C0">
        <w:rPr>
          <w:rFonts w:ascii="Times New Roman" w:hAnsi="Times New Roman" w:cs="Times New Roman"/>
          <w:b/>
          <w:bCs/>
          <w:color w:val="000000"/>
          <w:sz w:val="42"/>
          <w:szCs w:val="42"/>
        </w:rPr>
        <w:t>документы персонифицированного учета</w:t>
      </w:r>
      <w:r w:rsidRPr="007C44C0">
        <w:rPr>
          <w:rFonts w:ascii="Times New Roman" w:hAnsi="Times New Roman" w:cs="Times New Roman"/>
          <w:b/>
          <w:color w:val="000000"/>
          <w:sz w:val="42"/>
          <w:szCs w:val="42"/>
        </w:rPr>
        <w:t xml:space="preserve"> предоставляются только в виде </w:t>
      </w:r>
      <w:r w:rsidRPr="007C44C0">
        <w:rPr>
          <w:rFonts w:ascii="Times New Roman" w:hAnsi="Times New Roman" w:cs="Times New Roman"/>
          <w:b/>
          <w:bCs/>
          <w:color w:val="000000"/>
          <w:sz w:val="42"/>
          <w:szCs w:val="42"/>
        </w:rPr>
        <w:t>электронных документов</w:t>
      </w:r>
      <w:r w:rsidRPr="007C44C0">
        <w:rPr>
          <w:rFonts w:ascii="Times New Roman" w:hAnsi="Times New Roman" w:cs="Times New Roman"/>
          <w:b/>
          <w:color w:val="000000"/>
          <w:sz w:val="42"/>
          <w:szCs w:val="42"/>
        </w:rPr>
        <w:t>, подписанных электронной цифровой подписью.</w:t>
      </w:r>
      <w:bookmarkEnd w:id="0"/>
    </w:p>
    <w:sectPr w:rsidR="007462E5" w:rsidRPr="007C44C0" w:rsidSect="007C44C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60AF"/>
    <w:multiLevelType w:val="multilevel"/>
    <w:tmpl w:val="A65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C0"/>
    <w:rsid w:val="007462E5"/>
    <w:rsid w:val="007C44C0"/>
    <w:rsid w:val="00914C15"/>
    <w:rsid w:val="00EF3BD7"/>
    <w:rsid w:val="00F8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E8492-62A8-4C40-9CA0-AD93A2E2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C0"/>
  </w:style>
  <w:style w:type="paragraph" w:styleId="2">
    <w:name w:val="heading 2"/>
    <w:basedOn w:val="a"/>
    <w:link w:val="20"/>
    <w:uiPriority w:val="9"/>
    <w:qFormat/>
    <w:rsid w:val="007C4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44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200166&amp;p1=1&amp;p5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Панок Ольга Парамоновна</dc:creator>
  <cp:lastModifiedBy>Иван Иванов</cp:lastModifiedBy>
  <cp:revision>2</cp:revision>
  <cp:lastPrinted>2022-03-30T09:54:00Z</cp:lastPrinted>
  <dcterms:created xsi:type="dcterms:W3CDTF">2022-04-04T09:28:00Z</dcterms:created>
  <dcterms:modified xsi:type="dcterms:W3CDTF">2022-04-04T09:28:00Z</dcterms:modified>
</cp:coreProperties>
</file>