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F5" w:rsidRDefault="00D52EF5" w:rsidP="00D52EF5">
      <w:pPr>
        <w:pStyle w:val="ConsPlusNormal"/>
        <w:jc w:val="right"/>
        <w:outlineLvl w:val="0"/>
      </w:pPr>
      <w:r>
        <w:t>Приложение 1</w:t>
      </w:r>
    </w:p>
    <w:p w:rsidR="00D52EF5" w:rsidRDefault="00D52EF5" w:rsidP="00D52EF5">
      <w:pPr>
        <w:pStyle w:val="ConsPlusNormal"/>
        <w:jc w:val="right"/>
      </w:pPr>
      <w:r>
        <w:t>к Указу Президента</w:t>
      </w:r>
    </w:p>
    <w:p w:rsidR="00D52EF5" w:rsidRDefault="00D52EF5" w:rsidP="00D52EF5">
      <w:pPr>
        <w:pStyle w:val="ConsPlusNormal"/>
        <w:jc w:val="right"/>
      </w:pPr>
      <w:r>
        <w:t>Республики Беларусь</w:t>
      </w:r>
    </w:p>
    <w:p w:rsidR="00D52EF5" w:rsidRDefault="00D52EF5" w:rsidP="00D52EF5">
      <w:pPr>
        <w:pStyle w:val="ConsPlusNormal"/>
        <w:jc w:val="right"/>
      </w:pPr>
      <w:r>
        <w:t>07.08.2019 N 300</w:t>
      </w:r>
    </w:p>
    <w:p w:rsidR="00D52EF5" w:rsidRDefault="00D52EF5" w:rsidP="00D52EF5">
      <w:pPr>
        <w:pStyle w:val="ConsPlusNormal"/>
      </w:pPr>
    </w:p>
    <w:p w:rsidR="00D52EF5" w:rsidRDefault="00D52EF5" w:rsidP="00D52EF5">
      <w:pPr>
        <w:pStyle w:val="ConsPlusTitle"/>
        <w:jc w:val="center"/>
      </w:pPr>
      <w:bookmarkStart w:id="0" w:name="P49"/>
      <w:bookmarkEnd w:id="0"/>
      <w:r>
        <w:t>ПЕРЕЧЕНЬ</w:t>
      </w:r>
    </w:p>
    <w:p w:rsidR="00D52EF5" w:rsidRDefault="00D52EF5" w:rsidP="00D52EF5">
      <w:pPr>
        <w:pStyle w:val="ConsPlusTitle"/>
        <w:jc w:val="center"/>
      </w:pPr>
      <w:r>
        <w:t>ГОСУДАРСТВ, В ОТНОШЕНИИ ГРАЖДАН КОТОРЫХ УСТАНАВЛИВАЕТСЯ БЕЗВИЗОВЫЙ ПОРЯДОК ВЪЕЗДА И ВЫЕЗДА</w:t>
      </w:r>
    </w:p>
    <w:p w:rsidR="00D52EF5" w:rsidRDefault="00D52EF5" w:rsidP="00D52EF5">
      <w:pPr>
        <w:pStyle w:val="ConsPlusNormal"/>
      </w:pPr>
    </w:p>
    <w:p w:rsidR="00D52EF5" w:rsidRDefault="00D52EF5" w:rsidP="00D52EF5">
      <w:pPr>
        <w:pStyle w:val="ConsPlusNormal"/>
        <w:ind w:firstLine="540"/>
        <w:jc w:val="both"/>
      </w:pPr>
      <w:r>
        <w:t>1. Австралия.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2. Австрийская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3. Республика Албания.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4. Княжество Андорра.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 xml:space="preserve">5. Антигуа и </w:t>
      </w:r>
      <w:proofErr w:type="spellStart"/>
      <w:r>
        <w:t>Барбуда</w:t>
      </w:r>
      <w:proofErr w:type="spellEnd"/>
      <w:r>
        <w:t>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6. Барбадос.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7. Королевство Бахрейн.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8. Королевство Бельгия.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9. Республика Болгария.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10. Босния и Герцеговина.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 xml:space="preserve">11. Республика </w:t>
      </w:r>
      <w:proofErr w:type="spellStart"/>
      <w:r>
        <w:t>Вануату</w:t>
      </w:r>
      <w:proofErr w:type="spellEnd"/>
      <w:r>
        <w:t>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12. Государство-город Ватикан.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13. Соединенное Королевство Великобритании и Северной Ирландии.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14. Венгрия.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15. Социалистическая Республика Вьетнам.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16. Республика Гаити.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17. Республика Гамбия.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18. Федеративная Республика Германия.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19. Греческая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lastRenderedPageBreak/>
        <w:t>20. Королевство Дания.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21. Содружество Доминики.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22. Республика Индия.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23. Республика Индонезия.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24. Ирландия.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25. Республика Исландия.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26. Королевство Испания.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27. Итальянская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28. Канада.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29. Республика Кипр.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30. Республика Корея.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31. Государство Кувейт.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 xml:space="preserve">32. Латвийская Республика </w:t>
      </w:r>
      <w:hyperlink w:anchor="P126" w:history="1">
        <w:r>
          <w:rPr>
            <w:color w:val="0000FF"/>
          </w:rPr>
          <w:t>&lt;*&gt;</w:t>
        </w:r>
      </w:hyperlink>
      <w:r>
        <w:t>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33. Ливанская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34. Литовская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35. Княжество Лихтенштейн.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36. Великое Герцогство Люксембург.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37. Республика Северная Македония.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38. Малайзия.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39. Республика Мальта.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40. Мексиканские Соединенные Штаты.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41. Федеративные Штаты Микронезии.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42. Княжество Монако.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43. Республика Намибия.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lastRenderedPageBreak/>
        <w:t>44. Королевство Нидерландов.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45. Республика Никарагуа.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46. Новая Зеландия.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47. Королевство Норвегия.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48. Султанат Оман.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49. Республика Панама.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50. Республика Перу.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51. Республика Польша.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52. Португальская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53. Румыния.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54. Независимое Государство Самоа.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55. Республика Сан-Марино.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56. Королевство Саудовская Аравия.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57. Республика Сейшельские острова.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58. Сент-Винсент и Гренадины.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59. Республика Сингапур.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60. Словацкая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61. Республика Словения.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62. Соединенные Штаты Америки.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63. Восточная Республика Уругвай.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64. Финляндская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65. Французская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66. Республика Хорватия.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67. Чешская Республика.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lastRenderedPageBreak/>
        <w:t>68. Республика Чили.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69. Швейцарская Конфедерация.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70. Королевство Швеция.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71. Республика Эль-Сальвадор.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72. Эстонская Республика &lt;**&gt;.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73. Япония.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bookmarkStart w:id="1" w:name="P126"/>
      <w:bookmarkEnd w:id="1"/>
      <w:r>
        <w:t xml:space="preserve">&lt;*&gt; В том числе лица, имеющие статус </w:t>
      </w:r>
      <w:proofErr w:type="spellStart"/>
      <w:r>
        <w:t>негражданина</w:t>
      </w:r>
      <w:proofErr w:type="spellEnd"/>
      <w:r>
        <w:t xml:space="preserve"> Латвийской Республики.</w:t>
      </w:r>
    </w:p>
    <w:p w:rsidR="00D52EF5" w:rsidRDefault="00D52EF5" w:rsidP="00D52EF5">
      <w:pPr>
        <w:pStyle w:val="ConsPlusNormal"/>
        <w:spacing w:before="280"/>
        <w:ind w:firstLine="540"/>
        <w:jc w:val="both"/>
      </w:pPr>
      <w:r>
        <w:t>&lt;**&gt; В том числе лица без гражданства, постоянно проживающие в Эстонской Республике.</w:t>
      </w:r>
    </w:p>
    <w:p w:rsidR="00D52EF5" w:rsidRDefault="00D52EF5" w:rsidP="00D52EF5">
      <w:pPr>
        <w:pStyle w:val="ConsPlusNormal"/>
      </w:pPr>
    </w:p>
    <w:p w:rsidR="0015031B" w:rsidRDefault="0015031B"/>
    <w:sectPr w:rsidR="0015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EF5"/>
    <w:rsid w:val="0015031B"/>
    <w:rsid w:val="00D5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E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D52E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2020-10-19T08:46:00Z</dcterms:created>
  <dcterms:modified xsi:type="dcterms:W3CDTF">2020-10-19T08:46:00Z</dcterms:modified>
</cp:coreProperties>
</file>